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102FED" w14:textId="58DF2F50" w:rsidR="00216126" w:rsidRPr="006A05A2" w:rsidRDefault="00B25D79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lang w:val="it"/>
        </w:rPr>
      </w:pPr>
      <w:r w:rsidRPr="006A05A2">
        <w:rPr>
          <w:rFonts w:asciiTheme="majorHAnsi" w:hAnsiTheme="majorHAnsi" w:cs="Segoe UI"/>
          <w:color w:val="000000"/>
          <w:lang w:val="it"/>
        </w:rPr>
        <w:tab/>
      </w:r>
      <w:r w:rsidRPr="006A05A2">
        <w:rPr>
          <w:rFonts w:asciiTheme="majorHAnsi" w:hAnsiTheme="majorHAnsi" w:cs="Segoe UI"/>
          <w:color w:val="000000"/>
          <w:lang w:val="it"/>
        </w:rPr>
        <w:tab/>
      </w:r>
      <w:r w:rsidRPr="006A05A2">
        <w:rPr>
          <w:rFonts w:asciiTheme="majorHAnsi" w:hAnsiTheme="majorHAnsi" w:cs="Segoe UI"/>
          <w:color w:val="000000"/>
          <w:lang w:val="it"/>
        </w:rPr>
        <w:tab/>
      </w:r>
    </w:p>
    <w:p w14:paraId="3D03A166" w14:textId="5D44A4A5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/>
          <w:bCs/>
          <w:color w:val="000000"/>
          <w:sz w:val="36"/>
          <w:szCs w:val="36"/>
          <w:lang w:val="it"/>
        </w:rPr>
      </w:pPr>
      <w:r w:rsidRPr="006A05A2">
        <w:rPr>
          <w:rFonts w:asciiTheme="majorHAnsi" w:hAnsiTheme="majorHAnsi" w:cs="Segoe UI"/>
          <w:color w:val="000000"/>
          <w:lang w:val="it"/>
        </w:rPr>
        <w:tab/>
      </w:r>
      <w:r w:rsidRPr="006A05A2">
        <w:rPr>
          <w:rFonts w:asciiTheme="majorHAnsi" w:hAnsiTheme="majorHAnsi" w:cs="Segoe UI"/>
          <w:color w:val="000000"/>
          <w:lang w:val="it"/>
        </w:rPr>
        <w:tab/>
      </w:r>
      <w:r w:rsidRPr="006A05A2">
        <w:rPr>
          <w:rFonts w:asciiTheme="majorHAnsi" w:hAnsiTheme="majorHAnsi" w:cs="Segoe UI"/>
          <w:color w:val="000000"/>
          <w:lang w:val="it"/>
        </w:rPr>
        <w:tab/>
      </w:r>
      <w:r w:rsidRPr="006A05A2">
        <w:rPr>
          <w:rFonts w:asciiTheme="majorHAnsi" w:hAnsiTheme="majorHAnsi" w:cs="Segoe UI"/>
          <w:color w:val="000000"/>
          <w:lang w:val="it"/>
        </w:rPr>
        <w:tab/>
      </w:r>
      <w:r w:rsidRPr="006A05A2">
        <w:rPr>
          <w:rFonts w:asciiTheme="majorHAnsi" w:hAnsiTheme="majorHAnsi" w:cs="Segoe UI"/>
          <w:b/>
          <w:bCs/>
          <w:color w:val="000000"/>
          <w:sz w:val="36"/>
          <w:szCs w:val="36"/>
          <w:lang w:val="it"/>
        </w:rPr>
        <w:t>GIORGIA INDELICATO</w:t>
      </w:r>
    </w:p>
    <w:p w14:paraId="503FCDF5" w14:textId="77777777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66391E10" w14:textId="77777777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05558ED5" w14:textId="77777777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3133FC73" w14:textId="38433503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/>
          <w:bCs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b/>
          <w:bCs/>
          <w:color w:val="000000"/>
          <w:sz w:val="23"/>
          <w:szCs w:val="23"/>
          <w:lang w:val="it"/>
        </w:rPr>
        <w:t xml:space="preserve">FORMAZIONE </w:t>
      </w:r>
      <w:bookmarkStart w:id="0" w:name="_GoBack"/>
      <w:bookmarkEnd w:id="0"/>
    </w:p>
    <w:p w14:paraId="65A8A96D" w14:textId="77777777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4BF24B91" w14:textId="040D466D" w:rsidR="00757991" w:rsidRPr="006A05A2" w:rsidRDefault="00757991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2021 Lab “House of </w:t>
      </w:r>
      <w:proofErr w:type="spellStart"/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>Us</w:t>
      </w:r>
      <w:proofErr w:type="spellEnd"/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” diretto da Irina Brook </w:t>
      </w:r>
    </w:p>
    <w:p w14:paraId="0F0E71E3" w14:textId="5CAE6C51" w:rsidR="00757991" w:rsidRPr="006A05A2" w:rsidRDefault="00757991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en-US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en-US"/>
        </w:rPr>
        <w:t xml:space="preserve">2021 </w:t>
      </w:r>
      <w:r w:rsidR="00CF7ED1" w:rsidRPr="006A05A2">
        <w:rPr>
          <w:rFonts w:asciiTheme="majorHAnsi" w:hAnsiTheme="majorHAnsi" w:cs="Segoe UI"/>
          <w:color w:val="000000"/>
          <w:sz w:val="23"/>
          <w:szCs w:val="23"/>
          <w:lang w:val="en-US"/>
        </w:rPr>
        <w:t>seminario diretto da Charles Chemin</w:t>
      </w:r>
    </w:p>
    <w:p w14:paraId="2A7E34B2" w14:textId="42B763FC" w:rsidR="00CF7ED1" w:rsidRPr="006A05A2" w:rsidRDefault="00CF7ED1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en-US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en-US"/>
        </w:rPr>
        <w:t>2021 Workshop diretto da Giles Smith “Shakespeare: The Invention of the Human”</w:t>
      </w:r>
    </w:p>
    <w:p w14:paraId="2BF8B3FE" w14:textId="77777777" w:rsidR="00CF7ED1" w:rsidRPr="006A05A2" w:rsidRDefault="00CF7ED1" w:rsidP="00CF7ED1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>2020 (in corso) Accademia Teatro Biondo di Palermo</w:t>
      </w:r>
    </w:p>
    <w:p w14:paraId="3268896A" w14:textId="3D12209F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2019 Lab intensivo al Centro </w:t>
      </w:r>
      <w:r w:rsidR="00757991"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>Sperimentale</w:t>
      </w: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 di Cinematografia diretto da Gianc</w:t>
      </w:r>
      <w:r w:rsidR="00757991"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>a</w:t>
      </w: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>rlo Giannini</w:t>
      </w:r>
    </w:p>
    <w:p w14:paraId="6F6C85D7" w14:textId="77777777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2019 Workshop diretto da Fabiola Banzi “La strategia dell’attore” </w:t>
      </w:r>
    </w:p>
    <w:p w14:paraId="31577D3F" w14:textId="77777777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2016/17 Recitazione presso Viagrande Studios diretta da Manuela Ventura </w:t>
      </w:r>
    </w:p>
    <w:p w14:paraId="046CA259" w14:textId="77777777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2017 Workshop di dizione con Salvatore Piro </w:t>
      </w:r>
    </w:p>
    <w:p w14:paraId="569CD63F" w14:textId="77777777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2016 Workshop di dizione con Manuela Ventura </w:t>
      </w:r>
    </w:p>
    <w:p w14:paraId="59D40547" w14:textId="77777777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2014/16 Recitazione con Massimo Giustolisi e Giuseppe Bisicchia del Teatro Stabile di Catania </w:t>
      </w:r>
    </w:p>
    <w:p w14:paraId="35DB5F31" w14:textId="77777777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2010/14 Recitazione presso il teatro stabile TURI FERRO </w:t>
      </w:r>
    </w:p>
    <w:p w14:paraId="3B92086E" w14:textId="77777777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3BDFB1F1" w14:textId="1278B3AF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/>
          <w:bCs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b/>
          <w:bCs/>
          <w:color w:val="000000"/>
          <w:sz w:val="23"/>
          <w:szCs w:val="23"/>
          <w:lang w:val="it"/>
        </w:rPr>
        <w:t xml:space="preserve">CINEMA </w:t>
      </w:r>
    </w:p>
    <w:p w14:paraId="5E1E4657" w14:textId="77777777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0FBA4DE9" w14:textId="56513291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2019 MOMENTI DI TRASCURABILE FELICITA', regia Daniele Luchetti </w:t>
      </w:r>
    </w:p>
    <w:p w14:paraId="46B57C8C" w14:textId="77777777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/>
          <w:bCs/>
          <w:color w:val="000000"/>
          <w:sz w:val="23"/>
          <w:szCs w:val="23"/>
          <w:lang w:val="it"/>
        </w:rPr>
      </w:pPr>
    </w:p>
    <w:p w14:paraId="794B9193" w14:textId="092620FB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/>
          <w:bCs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b/>
          <w:bCs/>
          <w:color w:val="000000"/>
          <w:sz w:val="23"/>
          <w:szCs w:val="23"/>
          <w:lang w:val="it"/>
        </w:rPr>
        <w:t xml:space="preserve">TEATRO </w:t>
      </w:r>
    </w:p>
    <w:p w14:paraId="16CBEDF7" w14:textId="77777777" w:rsidR="00757991" w:rsidRPr="006A05A2" w:rsidRDefault="00757991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/>
          <w:bCs/>
          <w:color w:val="000000"/>
          <w:sz w:val="23"/>
          <w:szCs w:val="23"/>
          <w:lang w:val="it"/>
        </w:rPr>
      </w:pPr>
    </w:p>
    <w:p w14:paraId="0377E7BC" w14:textId="42703755" w:rsidR="00216126" w:rsidRPr="006A05A2" w:rsidRDefault="00757991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2021 Via </w:t>
      </w:r>
      <w:proofErr w:type="spellStart"/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>Crudex</w:t>
      </w:r>
      <w:proofErr w:type="spellEnd"/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- regia di Rosario Palazzolo presso Teatro stabile di Palermo </w:t>
      </w:r>
    </w:p>
    <w:p w14:paraId="673ED813" w14:textId="77777777" w:rsidR="00757991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2016 CIVITOTI IN PRETURA </w:t>
      </w:r>
    </w:p>
    <w:p w14:paraId="631C9B80" w14:textId="18289091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2015 UN INGARBUGLIATO SEQUESTRO A SCOPO DI ESTORSIONE </w:t>
      </w:r>
    </w:p>
    <w:p w14:paraId="5B867B4E" w14:textId="77777777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2014 IL POVERO PIERO - Teatro Stabile Turi Ferro </w:t>
      </w:r>
    </w:p>
    <w:p w14:paraId="51353833" w14:textId="77777777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2014 MOLTO RUMORE PER NULLA </w:t>
      </w:r>
    </w:p>
    <w:p w14:paraId="01B9E6B4" w14:textId="77777777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2012/13 MEDEA di Seneca - ruolo Medea </w:t>
      </w:r>
    </w:p>
    <w:p w14:paraId="53D449A0" w14:textId="77777777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2011 IL GIORNALE D'ARTAGNAN - Teatro Stabile Turi Ferro </w:t>
      </w:r>
    </w:p>
    <w:p w14:paraId="12196ED9" w14:textId="77777777" w:rsidR="00135570" w:rsidRPr="006A05A2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  <w:r w:rsidRPr="006A05A2">
        <w:rPr>
          <w:rFonts w:asciiTheme="majorHAnsi" w:hAnsiTheme="majorHAnsi" w:cs="Segoe UI"/>
          <w:color w:val="000000"/>
          <w:sz w:val="23"/>
          <w:szCs w:val="23"/>
          <w:lang w:val="it"/>
        </w:rPr>
        <w:t xml:space="preserve">2010 IL ROSARIO - Teatro Stabile Turi Ferro ALTRO </w:t>
      </w:r>
    </w:p>
    <w:p w14:paraId="215FA485" w14:textId="77777777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7A7EF9C2" w14:textId="77777777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6B59E7AE" w14:textId="77777777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61AEC5BE" w14:textId="77777777" w:rsidR="000F730F" w:rsidRPr="006A05A2" w:rsidRDefault="000F730F" w:rsidP="002F6F9E">
      <w:pPr>
        <w:rPr>
          <w:rFonts w:asciiTheme="majorHAnsi" w:hAnsiTheme="majorHAnsi"/>
        </w:rPr>
      </w:pPr>
    </w:p>
    <w:sectPr w:rsidR="000F730F" w:rsidRPr="006A05A2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7CB84" w14:textId="77777777" w:rsidR="00CF15C7" w:rsidRDefault="00CF15C7" w:rsidP="001908C9">
      <w:r>
        <w:separator/>
      </w:r>
    </w:p>
  </w:endnote>
  <w:endnote w:type="continuationSeparator" w:id="0">
    <w:p w14:paraId="3CE19185" w14:textId="77777777" w:rsidR="00CF15C7" w:rsidRDefault="00CF15C7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A1CC" w14:textId="77777777" w:rsidR="00B25D79" w:rsidRDefault="00B25D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0805" w14:textId="77777777" w:rsidR="00B25D79" w:rsidRDefault="00B25D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7CEC6" w14:textId="77777777" w:rsidR="00CF15C7" w:rsidRDefault="00CF15C7" w:rsidP="001908C9">
      <w:r>
        <w:separator/>
      </w:r>
    </w:p>
  </w:footnote>
  <w:footnote w:type="continuationSeparator" w:id="0">
    <w:p w14:paraId="7739BB21" w14:textId="77777777" w:rsidR="00CF15C7" w:rsidRDefault="00CF15C7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AFCA" w14:textId="77777777" w:rsidR="00B25D79" w:rsidRDefault="00B25D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9379" w14:textId="77777777" w:rsidR="00B25D79" w:rsidRDefault="00B25D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35570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1612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A05A2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57991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136D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43725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4028B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5D79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2797B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55BE"/>
    <w:rsid w:val="00CD612E"/>
    <w:rsid w:val="00CD6DE2"/>
    <w:rsid w:val="00CE3C55"/>
    <w:rsid w:val="00CE5B21"/>
    <w:rsid w:val="00CE63ED"/>
    <w:rsid w:val="00CF15C7"/>
    <w:rsid w:val="00CF2A15"/>
    <w:rsid w:val="00CF3739"/>
    <w:rsid w:val="00CF7ED1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2021-08-31T13:40:00Z</dcterms:created>
  <dcterms:modified xsi:type="dcterms:W3CDTF">2021-08-31T13:40:00Z</dcterms:modified>
</cp:coreProperties>
</file>